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6"/>
        <w:tblW w:w="9747" w:type="dxa"/>
        <w:tblLayout w:type="fixed"/>
        <w:tblLook w:val="0000"/>
      </w:tblPr>
      <w:tblGrid>
        <w:gridCol w:w="4219"/>
        <w:gridCol w:w="1134"/>
        <w:gridCol w:w="4394"/>
      </w:tblGrid>
      <w:tr w:rsidR="00147948" w:rsidRPr="00FC23C0" w:rsidTr="00D44387">
        <w:trPr>
          <w:cantSplit/>
          <w:trHeight w:hRule="exact" w:val="568"/>
        </w:trPr>
        <w:tc>
          <w:tcPr>
            <w:tcW w:w="4219" w:type="dxa"/>
            <w:vAlign w:val="center"/>
          </w:tcPr>
          <w:p w:rsidR="00147948" w:rsidRPr="00FC23C0" w:rsidRDefault="00147948" w:rsidP="00D44387">
            <w:pPr>
              <w:jc w:val="center"/>
              <w:rPr>
                <w:lang w:val="be-BY"/>
              </w:rPr>
            </w:pPr>
          </w:p>
        </w:tc>
        <w:tc>
          <w:tcPr>
            <w:tcW w:w="1134" w:type="dxa"/>
            <w:vMerge w:val="restart"/>
          </w:tcPr>
          <w:p w:rsidR="00147948" w:rsidRPr="00FC23C0" w:rsidRDefault="00147948" w:rsidP="00D44387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</w:tcPr>
          <w:p w:rsidR="00147948" w:rsidRPr="00FC23C0" w:rsidRDefault="00147948" w:rsidP="00D44387">
            <w:pPr>
              <w:rPr>
                <w:lang w:val="en-US"/>
              </w:rPr>
            </w:pPr>
          </w:p>
        </w:tc>
      </w:tr>
      <w:tr w:rsidR="00147948" w:rsidRPr="00FC23C0" w:rsidTr="00D44387">
        <w:trPr>
          <w:cantSplit/>
          <w:trHeight w:hRule="exact" w:val="712"/>
        </w:trPr>
        <w:tc>
          <w:tcPr>
            <w:tcW w:w="4219" w:type="dxa"/>
          </w:tcPr>
          <w:p w:rsidR="00147948" w:rsidRPr="00FC23C0" w:rsidRDefault="00147948" w:rsidP="00D44387">
            <w:pPr>
              <w:spacing w:line="180" w:lineRule="exact"/>
              <w:jc w:val="center"/>
              <w:rPr>
                <w:lang w:val="be-BY"/>
              </w:rPr>
            </w:pPr>
          </w:p>
        </w:tc>
        <w:tc>
          <w:tcPr>
            <w:tcW w:w="1134" w:type="dxa"/>
            <w:vMerge/>
          </w:tcPr>
          <w:p w:rsidR="00147948" w:rsidRPr="00FC23C0" w:rsidRDefault="00147948" w:rsidP="00D44387">
            <w:pPr>
              <w:spacing w:line="240" w:lineRule="exact"/>
              <w:rPr>
                <w:lang w:val="be-BY"/>
              </w:rPr>
            </w:pPr>
          </w:p>
        </w:tc>
        <w:tc>
          <w:tcPr>
            <w:tcW w:w="4394" w:type="dxa"/>
          </w:tcPr>
          <w:p w:rsidR="00147948" w:rsidRPr="00FC23C0" w:rsidRDefault="00147948" w:rsidP="00D44387">
            <w:pPr>
              <w:spacing w:line="180" w:lineRule="exact"/>
              <w:jc w:val="center"/>
              <w:rPr>
                <w:lang w:val="be-BY"/>
              </w:rPr>
            </w:pPr>
          </w:p>
        </w:tc>
      </w:tr>
      <w:tr w:rsidR="00147948" w:rsidRPr="00FC23C0" w:rsidTr="00931FB9">
        <w:trPr>
          <w:trHeight w:hRule="exact" w:val="80"/>
        </w:trPr>
        <w:tc>
          <w:tcPr>
            <w:tcW w:w="4219" w:type="dxa"/>
          </w:tcPr>
          <w:p w:rsidR="00147948" w:rsidRPr="00FC23C0" w:rsidRDefault="00147948" w:rsidP="00D4438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47948" w:rsidRPr="00FC23C0" w:rsidRDefault="00147948" w:rsidP="00D44387">
            <w:pPr>
              <w:spacing w:line="240" w:lineRule="exact"/>
              <w:rPr>
                <w:lang w:val="be-BY"/>
              </w:rPr>
            </w:pPr>
          </w:p>
        </w:tc>
        <w:tc>
          <w:tcPr>
            <w:tcW w:w="4394" w:type="dxa"/>
          </w:tcPr>
          <w:p w:rsidR="00147948" w:rsidRPr="00FC23C0" w:rsidRDefault="00147948" w:rsidP="00D44387">
            <w:pPr>
              <w:spacing w:line="240" w:lineRule="exact"/>
              <w:jc w:val="center"/>
              <w:rPr>
                <w:b/>
              </w:rPr>
            </w:pPr>
          </w:p>
        </w:tc>
      </w:tr>
      <w:tr w:rsidR="00147948" w:rsidRPr="00FC23C0" w:rsidTr="00D44387">
        <w:trPr>
          <w:trHeight w:hRule="exact" w:val="14"/>
        </w:trPr>
        <w:tc>
          <w:tcPr>
            <w:tcW w:w="4219" w:type="dxa"/>
            <w:tcBorders>
              <w:bottom w:val="thickThinSmallGap" w:sz="12" w:space="0" w:color="auto"/>
            </w:tcBorders>
          </w:tcPr>
          <w:p w:rsidR="00147948" w:rsidRPr="00FC23C0" w:rsidRDefault="00147948" w:rsidP="00D44387">
            <w:pPr>
              <w:spacing w:line="240" w:lineRule="exact"/>
              <w:jc w:val="center"/>
              <w:rPr>
                <w:lang w:val="be-BY"/>
              </w:rPr>
            </w:pPr>
          </w:p>
        </w:tc>
        <w:tc>
          <w:tcPr>
            <w:tcW w:w="1134" w:type="dxa"/>
            <w:tcBorders>
              <w:bottom w:val="thickThinSmallGap" w:sz="12" w:space="0" w:color="auto"/>
            </w:tcBorders>
          </w:tcPr>
          <w:p w:rsidR="00147948" w:rsidRPr="00FC23C0" w:rsidRDefault="00147948" w:rsidP="00D44387">
            <w:pPr>
              <w:spacing w:line="240" w:lineRule="exact"/>
              <w:rPr>
                <w:lang w:val="be-BY"/>
              </w:rPr>
            </w:pPr>
          </w:p>
        </w:tc>
        <w:tc>
          <w:tcPr>
            <w:tcW w:w="4394" w:type="dxa"/>
            <w:tcBorders>
              <w:bottom w:val="thickThinSmallGap" w:sz="12" w:space="0" w:color="auto"/>
            </w:tcBorders>
          </w:tcPr>
          <w:p w:rsidR="00147948" w:rsidRPr="00FC23C0" w:rsidRDefault="00147948" w:rsidP="00D44387">
            <w:pPr>
              <w:spacing w:line="240" w:lineRule="exact"/>
              <w:jc w:val="center"/>
              <w:rPr>
                <w:lang w:val="be-BY"/>
              </w:rPr>
            </w:pPr>
          </w:p>
        </w:tc>
      </w:tr>
      <w:tr w:rsidR="00147948" w:rsidRPr="00FC23C0" w:rsidTr="00D44387">
        <w:trPr>
          <w:trHeight w:hRule="exact" w:val="134"/>
        </w:trPr>
        <w:tc>
          <w:tcPr>
            <w:tcW w:w="4219" w:type="dxa"/>
            <w:tcBorders>
              <w:top w:val="thickThinSmallGap" w:sz="12" w:space="0" w:color="auto"/>
            </w:tcBorders>
          </w:tcPr>
          <w:p w:rsidR="00147948" w:rsidRPr="00FC23C0" w:rsidRDefault="00147948" w:rsidP="00D44387">
            <w:pPr>
              <w:spacing w:line="240" w:lineRule="exact"/>
              <w:jc w:val="center"/>
              <w:rPr>
                <w:lang w:val="be-BY"/>
              </w:rPr>
            </w:pPr>
          </w:p>
        </w:tc>
        <w:tc>
          <w:tcPr>
            <w:tcW w:w="1134" w:type="dxa"/>
            <w:tcBorders>
              <w:top w:val="thickThinSmallGap" w:sz="12" w:space="0" w:color="auto"/>
            </w:tcBorders>
          </w:tcPr>
          <w:p w:rsidR="00147948" w:rsidRPr="00FC23C0" w:rsidRDefault="00147948" w:rsidP="00D44387">
            <w:pPr>
              <w:spacing w:line="240" w:lineRule="exact"/>
              <w:rPr>
                <w:lang w:val="be-BY"/>
              </w:rPr>
            </w:pPr>
          </w:p>
        </w:tc>
        <w:tc>
          <w:tcPr>
            <w:tcW w:w="4394" w:type="dxa"/>
            <w:tcBorders>
              <w:top w:val="thickThinSmallGap" w:sz="12" w:space="0" w:color="auto"/>
            </w:tcBorders>
          </w:tcPr>
          <w:p w:rsidR="00147948" w:rsidRPr="00FC23C0" w:rsidRDefault="00147948" w:rsidP="00D44387">
            <w:pPr>
              <w:spacing w:line="240" w:lineRule="exact"/>
              <w:jc w:val="center"/>
              <w:rPr>
                <w:lang w:val="be-BY"/>
              </w:rPr>
            </w:pPr>
          </w:p>
        </w:tc>
      </w:tr>
    </w:tbl>
    <w:p w:rsidR="004A753A" w:rsidRDefault="004A753A" w:rsidP="005C7457"/>
    <w:p w:rsidR="004A753A" w:rsidRDefault="004A753A" w:rsidP="004A753A">
      <w:pPr>
        <w:pStyle w:val="a8"/>
        <w:ind w:firstLine="709"/>
        <w:jc w:val="right"/>
        <w:rPr>
          <w:rFonts w:ascii="Times New Roman" w:hAnsi="Times New Roman"/>
          <w:caps/>
          <w:sz w:val="18"/>
          <w:szCs w:val="18"/>
        </w:rPr>
      </w:pPr>
      <w:r>
        <w:rPr>
          <w:rFonts w:ascii="Times New Roman" w:hAnsi="Times New Roman"/>
          <w:caps/>
          <w:sz w:val="18"/>
          <w:szCs w:val="18"/>
        </w:rPr>
        <w:t>приложение 1</w:t>
      </w:r>
      <w:r>
        <w:rPr>
          <w:rFonts w:ascii="Times New Roman" w:hAnsi="Times New Roman"/>
          <w:caps/>
          <w:sz w:val="18"/>
          <w:szCs w:val="18"/>
        </w:rPr>
        <w:tab/>
      </w:r>
      <w:r>
        <w:rPr>
          <w:rFonts w:ascii="Times New Roman" w:hAnsi="Times New Roman"/>
          <w:caps/>
          <w:sz w:val="18"/>
          <w:szCs w:val="18"/>
        </w:rPr>
        <w:tab/>
      </w:r>
      <w:r>
        <w:rPr>
          <w:rFonts w:ascii="Times New Roman" w:hAnsi="Times New Roman"/>
          <w:caps/>
          <w:vanish/>
          <w:sz w:val="18"/>
          <w:szCs w:val="18"/>
        </w:rPr>
        <w:t>П2</w:t>
      </w:r>
    </w:p>
    <w:p w:rsidR="004A753A" w:rsidRDefault="004A753A" w:rsidP="004A753A">
      <w:pPr>
        <w:pStyle w:val="a8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Рекомендуемые меры </w:t>
      </w:r>
    </w:p>
    <w:p w:rsidR="004A753A" w:rsidRDefault="004A753A" w:rsidP="004A753A">
      <w:pPr>
        <w:pStyle w:val="a8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защиты от нападения кровососущих  комаров и индивидуальной профилактики малярии </w:t>
      </w:r>
    </w:p>
    <w:p w:rsidR="004A753A" w:rsidRDefault="004A753A" w:rsidP="004A753A">
      <w:pPr>
        <w:pStyle w:val="a8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4A753A" w:rsidRDefault="004A753A" w:rsidP="004A753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направляющимся в маляриогенные страны (согласно приложению 2),  рекомендуется ознакомиться с памяткой по профилактике малярии и предохраняться от укусов кровососущих комаров в период всего эпидемического сезона.</w:t>
      </w:r>
    </w:p>
    <w:p w:rsidR="004A753A" w:rsidRDefault="004A753A" w:rsidP="004A753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открытом воздухе для защиты от укусов комаров в вечерние часы на непокрытые одеждой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участки тела наносятся репелленты (средства отпугивания насекомых). В помещениях при отсутствии кондиционера окна и двери следует засетчивать, перед сном включать электрический фумигатор, полог над постелью пропитывать репеллентами, а его края заправлять под матрац. Лицам, регулярно выезжающим в неблагополучные по малярии страны, материал для засетчивания окон, прикроватные пологи, электрофумигаторы,  репелленты и инсектицидные препараты в  аэрозольных упаковках целесообразно иметь при себе в виде индивидуальной укладки.</w:t>
      </w:r>
    </w:p>
    <w:p w:rsidR="004A753A" w:rsidRDefault="004A753A" w:rsidP="004A753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выезжающим в страны, в которых рекомендована сезонная химиопрофилактика малярии, необходимо проконсультироваться у специалистов организаций здравоохранения по вопросам:</w:t>
      </w:r>
    </w:p>
    <w:p w:rsidR="004A753A" w:rsidRDefault="004A753A" w:rsidP="004A753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лекарственные средства могут использоваться для химиопрофилактики малярии в стране пребывания; длительность и схема их применения;</w:t>
      </w:r>
    </w:p>
    <w:p w:rsidR="004A753A" w:rsidRDefault="004A753A" w:rsidP="004A753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альтернатива химиопрофилактики при проживании в неблагополучной по малярии стране свыше 6 месяцев (например: иметь при себе противомалярийное лекарственное средство для незамедлительного приема и купирования первых приступов заболевания);</w:t>
      </w:r>
    </w:p>
    <w:p w:rsidR="004A753A" w:rsidRDefault="004A753A" w:rsidP="004A753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следует предпринимать при отсутствии зарегистрированных в Республике Беларусь противомалярийных лекарственных средств эффективных в стране предстоящего выезда и какие противомалярийные лекарственные средства целесообразно приобретать в аптечной сети </w:t>
      </w:r>
      <w:proofErr w:type="gramStart"/>
      <w:r>
        <w:rPr>
          <w:rFonts w:ascii="Times New Roman" w:hAnsi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дни после прибытия в страну пребывания;</w:t>
      </w:r>
    </w:p>
    <w:p w:rsidR="004A753A" w:rsidRDefault="004A753A" w:rsidP="004A753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противомалярийные лекарственные средства из-за их побочного эффекта не рекомендуется принимать лицам, управляющим транспортными средствами; </w:t>
      </w:r>
    </w:p>
    <w:p w:rsidR="004A753A" w:rsidRDefault="004A753A" w:rsidP="004A753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течение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срока после возвращения из неблагополучной по малярии страны следует незамедлительно обращаться в амбулаторно-поликлиническую организацию по месту жительства при любом заболевании (недомогании), сопровождаемом повышением температуры. </w:t>
      </w:r>
    </w:p>
    <w:p w:rsidR="004A753A" w:rsidRDefault="004A753A" w:rsidP="005C7457"/>
    <w:p w:rsidR="004A753A" w:rsidRDefault="004A753A" w:rsidP="00EA0821">
      <w:pPr>
        <w:pStyle w:val="a8"/>
        <w:ind w:left="4320" w:hanging="67"/>
        <w:jc w:val="right"/>
        <w:rPr>
          <w:rFonts w:ascii="Times New Roman" w:hAnsi="Times New Roman"/>
          <w:sz w:val="24"/>
          <w:szCs w:val="24"/>
        </w:rPr>
      </w:pPr>
    </w:p>
    <w:p w:rsidR="004A753A" w:rsidRDefault="004A753A" w:rsidP="00EA0821">
      <w:pPr>
        <w:pStyle w:val="a8"/>
        <w:ind w:left="4320" w:hanging="67"/>
        <w:jc w:val="right"/>
        <w:rPr>
          <w:rFonts w:ascii="Times New Roman" w:hAnsi="Times New Roman"/>
          <w:sz w:val="24"/>
          <w:szCs w:val="24"/>
        </w:rPr>
      </w:pPr>
    </w:p>
    <w:p w:rsidR="004A753A" w:rsidRDefault="004A753A" w:rsidP="00EA0821">
      <w:pPr>
        <w:pStyle w:val="a8"/>
        <w:ind w:left="4320" w:hanging="67"/>
        <w:jc w:val="right"/>
        <w:rPr>
          <w:rFonts w:ascii="Times New Roman" w:hAnsi="Times New Roman"/>
          <w:sz w:val="24"/>
          <w:szCs w:val="24"/>
        </w:rPr>
      </w:pPr>
    </w:p>
    <w:p w:rsidR="004A753A" w:rsidRDefault="004A753A" w:rsidP="00EA0821">
      <w:pPr>
        <w:pStyle w:val="a8"/>
        <w:ind w:left="4320" w:hanging="67"/>
        <w:jc w:val="right"/>
        <w:rPr>
          <w:rFonts w:ascii="Times New Roman" w:hAnsi="Times New Roman"/>
          <w:sz w:val="24"/>
          <w:szCs w:val="24"/>
        </w:rPr>
      </w:pPr>
    </w:p>
    <w:p w:rsidR="00EA0821" w:rsidRDefault="005C7457" w:rsidP="00EA0821">
      <w:pPr>
        <w:pStyle w:val="a8"/>
        <w:ind w:left="4320" w:hanging="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A0821">
        <w:rPr>
          <w:rFonts w:ascii="Times New Roman" w:hAnsi="Times New Roman"/>
          <w:sz w:val="24"/>
          <w:szCs w:val="24"/>
        </w:rPr>
        <w:t>риложение 2</w:t>
      </w:r>
    </w:p>
    <w:p w:rsidR="00EA0821" w:rsidRDefault="00EA0821" w:rsidP="00EA0821">
      <w:pPr>
        <w:spacing w:line="280" w:lineRule="exact"/>
        <w:jc w:val="center"/>
        <w:rPr>
          <w:caps/>
        </w:rPr>
      </w:pPr>
      <w:r>
        <w:rPr>
          <w:caps/>
        </w:rPr>
        <w:t>Маляриогенная обстановка в странах Азии, Африки,  Центральной и Южной Америки</w:t>
      </w:r>
    </w:p>
    <w:p w:rsidR="00EA0821" w:rsidRDefault="00EA0821" w:rsidP="00EA0821">
      <w:pPr>
        <w:spacing w:line="280" w:lineRule="exact"/>
        <w:jc w:val="center"/>
        <w:rPr>
          <w:caps/>
        </w:rPr>
      </w:pPr>
    </w:p>
    <w:tbl>
      <w:tblPr>
        <w:tblW w:w="963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94"/>
        <w:gridCol w:w="6944"/>
      </w:tblGrid>
      <w:tr w:rsidR="00EA0821" w:rsidTr="005C7457">
        <w:trPr>
          <w:trHeight w:val="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 w:rsidP="005C7457">
            <w:pPr>
              <w:ind w:firstLine="709"/>
            </w:pPr>
            <w:r>
              <w:t>Страны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Неблагополучные регионы внутри страны и сезоны возможной передачи малярии</w:t>
            </w:r>
          </w:p>
        </w:tc>
      </w:tr>
      <w:tr w:rsidR="00EA0821" w:rsidTr="005C7457">
        <w:trPr>
          <w:trHeight w:val="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 w:rsidP="005C7457">
            <w:pPr>
              <w:ind w:firstLine="709"/>
            </w:pPr>
            <w:r>
              <w:t>Алжир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Риск ограничен очагом в Ихрире (департамент Иллизе)</w:t>
            </w:r>
          </w:p>
        </w:tc>
      </w:tr>
      <w:tr w:rsidR="00EA0821" w:rsidTr="005C7457">
        <w:trPr>
          <w:trHeight w:val="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 w:rsidP="005C7457">
            <w:pPr>
              <w:ind w:firstLine="709"/>
            </w:pPr>
            <w:r>
              <w:t>Ангола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 w:rsidP="005C7457">
            <w:pPr>
              <w:ind w:firstLine="709"/>
            </w:pPr>
            <w:r>
              <w:t>Бенин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 w:rsidP="005C7457">
            <w:pPr>
              <w:ind w:firstLine="709"/>
            </w:pPr>
            <w:r>
              <w:t>Ботсвана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С ноября по июнь в северной части страны; дистрикты: Ботети, Центральный, Чобе, Нгамиленд, Окаванго, Северо-Восток</w:t>
            </w:r>
          </w:p>
        </w:tc>
      </w:tr>
      <w:tr w:rsidR="00EA0821" w:rsidTr="005C7457">
        <w:trPr>
          <w:trHeight w:val="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Буркина-Фасо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Бурунди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Габон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Гамбия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Гана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tabs>
                <w:tab w:val="left" w:pos="1149"/>
              </w:tabs>
              <w:ind w:firstLine="709"/>
            </w:pPr>
            <w:r>
              <w:t>Гвинея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tabs>
                <w:tab w:val="left" w:pos="1149"/>
              </w:tabs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tabs>
                <w:tab w:val="left" w:pos="1149"/>
              </w:tabs>
              <w:ind w:firstLine="709"/>
            </w:pPr>
            <w:r>
              <w:t>Гвинея-Биссау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tabs>
                <w:tab w:val="left" w:pos="1149"/>
              </w:tabs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tabs>
                <w:tab w:val="left" w:pos="1149"/>
              </w:tabs>
              <w:ind w:firstLine="709"/>
            </w:pPr>
            <w:r>
              <w:t>Джибути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tabs>
                <w:tab w:val="left" w:pos="1149"/>
              </w:tabs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tabs>
                <w:tab w:val="left" w:pos="1149"/>
              </w:tabs>
              <w:ind w:firstLine="709"/>
            </w:pPr>
            <w:r>
              <w:t>Египет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tabs>
                <w:tab w:val="left" w:pos="1149"/>
              </w:tabs>
              <w:ind w:firstLine="709"/>
            </w:pPr>
            <w:r>
              <w:t xml:space="preserve">Риск ограничен. Встречается только в районе Эль Файум 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Замбия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Зимбабве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ниже 1200 м над уровнем моря.  Отсутствует риск заражения в гг</w:t>
            </w:r>
            <w:proofErr w:type="gramStart"/>
            <w:r>
              <w:t>.Х</w:t>
            </w:r>
            <w:proofErr w:type="gramEnd"/>
            <w:r>
              <w:t>араре и Булавайо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Камерун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Кабо-Верде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Ограниченный риск на о</w:t>
            </w:r>
            <w:proofErr w:type="gramStart"/>
            <w:r>
              <w:t>.С</w:t>
            </w:r>
            <w:proofErr w:type="gramEnd"/>
            <w:r>
              <w:t xml:space="preserve">антьяго с сентября по ноябрь </w:t>
            </w:r>
          </w:p>
        </w:tc>
      </w:tr>
      <w:tr w:rsidR="00EA0821" w:rsidTr="005C7457">
        <w:trPr>
          <w:trHeight w:val="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Кения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ниже 2500 м над уровнем моря. Нет риска в г</w:t>
            </w:r>
            <w:proofErr w:type="gramStart"/>
            <w:r>
              <w:t>.Н</w:t>
            </w:r>
            <w:proofErr w:type="gramEnd"/>
            <w:r>
              <w:t>айроби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Конго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proofErr w:type="gramStart"/>
            <w:r>
              <w:t>Демокра-тическая</w:t>
            </w:r>
            <w:proofErr w:type="gramEnd"/>
            <w:r>
              <w:t xml:space="preserve"> республика Конго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Кот-д Ивуар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Коморские острова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Либерия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Маврикий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 некоторых сельских зонах (3-дневная вивакс-малярия). Нет риска на о</w:t>
            </w:r>
            <w:proofErr w:type="gramStart"/>
            <w:r>
              <w:t>.Р</w:t>
            </w:r>
            <w:proofErr w:type="gramEnd"/>
            <w:r>
              <w:t>одригес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proofErr w:type="gramStart"/>
            <w:r>
              <w:t>Маврита-ния</w:t>
            </w:r>
            <w:proofErr w:type="gramEnd"/>
            <w:r>
              <w:t xml:space="preserve">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кроме северных территорий: Даклет-Нуадхибо  и Тирис-Земур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proofErr w:type="gramStart"/>
            <w:r>
              <w:t>Мадагас-кар</w:t>
            </w:r>
            <w:proofErr w:type="gram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повсеместно, включая прибрежные районы</w:t>
            </w:r>
          </w:p>
        </w:tc>
      </w:tr>
      <w:tr w:rsidR="00EA0821" w:rsidTr="005C7457">
        <w:trPr>
          <w:trHeight w:val="2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Малави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Мали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Марокко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С мая по октябрь в отдельных сельских районах (3-дневная вивакс-малярия) дискрита Чефчоен. Нет риска в Танжере, Рабате, Касабланке, Марракеше, Фесе</w:t>
            </w:r>
          </w:p>
        </w:tc>
      </w:tr>
      <w:tr w:rsidR="00EA0821" w:rsidTr="005C7457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Мозамбик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9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Намибия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С ноября по июнь в северных районах: Кунин, Охангвена, Окаванга, Каприви, Омахеке, Омусати, Ошана, Ошикото, Отьозондьюпа</w:t>
            </w:r>
          </w:p>
        </w:tc>
      </w:tr>
      <w:tr w:rsidR="00EA0821" w:rsidTr="005C7457">
        <w:trPr>
          <w:trHeight w:val="2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Нигер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Нигерия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Руанда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Сан-Томе и Принсипи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Свазиленд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1" w:rsidRDefault="00EA0821">
            <w:pPr>
              <w:ind w:firstLine="709"/>
            </w:pPr>
            <w:r>
              <w:t xml:space="preserve">Весь год на низменных степных территориях преимущественно: </w:t>
            </w:r>
            <w:r>
              <w:lastRenderedPageBreak/>
              <w:t>Большой Бенд, Мхлуме, Симунье, Цханени</w:t>
            </w:r>
          </w:p>
          <w:p w:rsidR="00EA0821" w:rsidRDefault="00EA0821">
            <w:pPr>
              <w:ind w:firstLine="709"/>
            </w:pP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lastRenderedPageBreak/>
              <w:t>Сенегал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Сомали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Судан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повсеместно. Низкий риск заражения на севере страны и на побережье Красного моря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Сьерра-Леоне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Танзания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ниже 1800 м.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Того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Уганда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proofErr w:type="gramStart"/>
            <w:r>
              <w:t>Централь-но</w:t>
            </w:r>
            <w:proofErr w:type="gramEnd"/>
            <w:r>
              <w:t xml:space="preserve"> Афри-канская</w:t>
            </w:r>
          </w:p>
          <w:p w:rsidR="00EA0821" w:rsidRDefault="00EA0821">
            <w:pPr>
              <w:ind w:firstLine="709"/>
            </w:pPr>
            <w:r>
              <w:t>Республика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Чад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Экв</w:t>
            </w:r>
            <w:proofErr w:type="gramStart"/>
            <w:r>
              <w:t>.Г</w:t>
            </w:r>
            <w:proofErr w:type="gramEnd"/>
            <w:r>
              <w:t>винея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Эритрея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ниже 2200 м. Нет риска в Асмара</w:t>
            </w:r>
          </w:p>
        </w:tc>
      </w:tr>
      <w:tr w:rsidR="00EA0821" w:rsidTr="005C7457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Эфиопия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ниже 2000 м. Нет риска в г</w:t>
            </w:r>
            <w:proofErr w:type="gramStart"/>
            <w:r>
              <w:t>.А</w:t>
            </w:r>
            <w:proofErr w:type="gramEnd"/>
            <w:r>
              <w:t>ддис-Абеба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ЮАР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Весь год в районах ниже 1800 м в провинциях: </w:t>
            </w:r>
            <w:proofErr w:type="gramStart"/>
            <w:r>
              <w:t>Северной и Мпумаланга (в т.ч. Крюгер парк), а также на северо-востоке Куазулу-Наталь до реки Тугела</w:t>
            </w:r>
            <w:proofErr w:type="gramEnd"/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proofErr w:type="gramStart"/>
            <w:r>
              <w:t>Азербай-джан</w:t>
            </w:r>
            <w:proofErr w:type="gram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Встречается только  </w:t>
            </w:r>
            <w:r>
              <w:rPr>
                <w:lang w:val="en-US"/>
              </w:rPr>
              <w:t>P</w:t>
            </w:r>
            <w:r>
              <w:t>.</w:t>
            </w:r>
            <w:proofErr w:type="spellStart"/>
            <w:r>
              <w:rPr>
                <w:lang w:val="en-US"/>
              </w:rPr>
              <w:t>vivax</w:t>
            </w:r>
            <w:proofErr w:type="spellEnd"/>
            <w:r>
              <w:t>. Риск заражения ограничен южными районами, а также зоной Хачмаза в теплый период года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Армения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Встречается только  </w:t>
            </w:r>
            <w:r>
              <w:rPr>
                <w:lang w:val="en-US"/>
              </w:rPr>
              <w:t>P</w:t>
            </w:r>
            <w:r>
              <w:t>.</w:t>
            </w:r>
            <w:proofErr w:type="spellStart"/>
            <w:r>
              <w:rPr>
                <w:lang w:val="en-US"/>
              </w:rPr>
              <w:t>vivax</w:t>
            </w:r>
            <w:proofErr w:type="spellEnd"/>
            <w:r>
              <w:t>. Риск заражения ограничен западными  пограничными районами Араратской области (Масис, Арарат, Арташат) в теплый период года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proofErr w:type="gramStart"/>
            <w:r>
              <w:t>Афганис-тан</w:t>
            </w:r>
            <w:proofErr w:type="gram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Повсеместно ниже 2000 м над уровнем моря с апреля по декабрь </w:t>
            </w:r>
          </w:p>
        </w:tc>
      </w:tr>
      <w:tr w:rsidR="00EA0821" w:rsidTr="005C7457">
        <w:trPr>
          <w:trHeight w:val="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Бангладеш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Повсеместно весь год кроме г</w:t>
            </w:r>
            <w:proofErr w:type="gramStart"/>
            <w:r>
              <w:t>.Д</w:t>
            </w:r>
            <w:proofErr w:type="gramEnd"/>
            <w:r>
              <w:t>акка</w:t>
            </w:r>
          </w:p>
        </w:tc>
      </w:tr>
      <w:tr w:rsidR="00EA0821" w:rsidTr="005C7457">
        <w:trPr>
          <w:trHeight w:val="5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Бутан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в сельских районах 5 дистриктов: Ширанг, Самчи, Сарнанг, Самдрунионгхар, Шемганг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Вьетнам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кроме центральных промышленных районов дельты реки Красной и прибрежной равнины севернее Нха-Транга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Грузия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Встречается только  </w:t>
            </w:r>
            <w:r>
              <w:rPr>
                <w:lang w:val="en-US"/>
              </w:rPr>
              <w:t>P</w:t>
            </w:r>
            <w:r>
              <w:t>.</w:t>
            </w:r>
            <w:proofErr w:type="spellStart"/>
            <w:r>
              <w:rPr>
                <w:lang w:val="en-US"/>
              </w:rPr>
              <w:t>vivax</w:t>
            </w:r>
            <w:proofErr w:type="spellEnd"/>
            <w:r>
              <w:t>. Риск заражения отмечается  в сельских районах юго-восточной части страны в теплый период года. Нет риска заражения в г</w:t>
            </w:r>
            <w:proofErr w:type="gramStart"/>
            <w:r>
              <w:t>.Т</w:t>
            </w:r>
            <w:proofErr w:type="gramEnd"/>
            <w:r>
              <w:t>билиси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  <w:jc w:val="center"/>
            </w:pPr>
            <w: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  <w:jc w:val="center"/>
            </w:pPr>
            <w:r>
              <w:t>3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Индия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ниже 2000 м, исключая   часть территорий штатов Прадеш, Джамму, Кашмир, Сикким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Индонезия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кроме Джакарты, крупных городов и туристических центров на островах Ява и Бали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Иран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Ограниченный риск заражения </w:t>
            </w:r>
            <w:r>
              <w:rPr>
                <w:lang w:val="en-US"/>
              </w:rPr>
              <w:t>P</w:t>
            </w:r>
            <w:r>
              <w:t>.</w:t>
            </w:r>
            <w:proofErr w:type="spellStart"/>
            <w:r>
              <w:rPr>
                <w:lang w:val="en-US"/>
              </w:rPr>
              <w:t>vivax</w:t>
            </w:r>
            <w:proofErr w:type="spellEnd"/>
            <w:r>
              <w:t xml:space="preserve">  севернее </w:t>
            </w:r>
            <w:proofErr w:type="spellStart"/>
            <w:r>
              <w:t>Заграса</w:t>
            </w:r>
            <w:proofErr w:type="spellEnd"/>
            <w:r>
              <w:t xml:space="preserve"> в западном и юго-западном регионах в течение летних месяцев. </w:t>
            </w:r>
          </w:p>
          <w:p w:rsidR="00EA0821" w:rsidRDefault="00EA0821">
            <w:pPr>
              <w:ind w:firstLine="709"/>
            </w:pPr>
            <w:r>
              <w:rPr>
                <w:lang w:val="en-US"/>
              </w:rPr>
              <w:t>P</w:t>
            </w:r>
            <w:r>
              <w:t>.</w:t>
            </w:r>
            <w:r>
              <w:rPr>
                <w:lang w:val="en-US"/>
              </w:rPr>
              <w:t>falciparum</w:t>
            </w:r>
            <w:r w:rsidRPr="00EA0821">
              <w:t xml:space="preserve"> </w:t>
            </w:r>
            <w:r>
              <w:rPr>
                <w:lang w:val="en-US"/>
              </w:rPr>
              <w:t>c</w:t>
            </w:r>
            <w:r>
              <w:t xml:space="preserve"> марта по ноябрь преимущественно в сельских районах провинций: Систан, Белуджистан, Гормозган и Керман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Ирак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Встречается только </w:t>
            </w:r>
            <w:r>
              <w:rPr>
                <w:lang w:val="en-US"/>
              </w:rPr>
              <w:t>P</w:t>
            </w:r>
            <w:r>
              <w:t>.</w:t>
            </w:r>
            <w:proofErr w:type="spellStart"/>
            <w:r>
              <w:rPr>
                <w:lang w:val="en-US"/>
              </w:rPr>
              <w:t>vivax</w:t>
            </w:r>
            <w:proofErr w:type="spellEnd"/>
            <w:r>
              <w:t xml:space="preserve">. Риск  заражения с мая по ноябрь на севере ниже 1500 м (провинции Дахук, Эрбиль, Найнава, Тамим, Сулеймания), а так же </w:t>
            </w:r>
            <w:proofErr w:type="gramStart"/>
            <w:r>
              <w:t>в</w:t>
            </w:r>
            <w:proofErr w:type="gramEnd"/>
            <w:r>
              <w:t xml:space="preserve"> провинция Басра</w:t>
            </w:r>
          </w:p>
        </w:tc>
      </w:tr>
      <w:tr w:rsidR="00EA0821" w:rsidTr="005C7457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Йемен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повсеместно. Нет риска заражения в г</w:t>
            </w:r>
            <w:proofErr w:type="gramStart"/>
            <w:r>
              <w:t>.С</w:t>
            </w:r>
            <w:proofErr w:type="gramEnd"/>
            <w:r>
              <w:t>ана</w:t>
            </w:r>
          </w:p>
        </w:tc>
      </w:tr>
      <w:tr w:rsidR="00EA0821" w:rsidTr="005C7457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Камбоджа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повсеместно, исключая Пномпень и прибрежные районы озера Тонле Сеп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Китай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Передача малярии существует на территориях ниже 1500 м (в основном </w:t>
            </w:r>
            <w:r>
              <w:rPr>
                <w:lang w:val="en-US"/>
              </w:rPr>
              <w:t>P</w:t>
            </w:r>
            <w:r>
              <w:t>.</w:t>
            </w:r>
            <w:proofErr w:type="spellStart"/>
            <w:r>
              <w:rPr>
                <w:lang w:val="en-US"/>
              </w:rPr>
              <w:t>vivax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 xml:space="preserve"> к северу от 33</w:t>
            </w:r>
            <w:r>
              <w:rPr>
                <w:vertAlign w:val="superscript"/>
              </w:rPr>
              <w:t>0</w:t>
            </w:r>
            <w:r>
              <w:t>с.ш. – с июля по  ноябрь; между 33 и 25</w:t>
            </w:r>
            <w:r>
              <w:rPr>
                <w:vertAlign w:val="superscript"/>
              </w:rPr>
              <w:t>0</w:t>
            </w:r>
            <w:r>
              <w:t>с.ш. – с мая по декабрь; к югу от 25</w:t>
            </w:r>
            <w:r>
              <w:rPr>
                <w:vertAlign w:val="superscript"/>
              </w:rPr>
              <w:t>0</w:t>
            </w:r>
            <w:r>
              <w:t xml:space="preserve">с.ш. – весь год. </w:t>
            </w:r>
          </w:p>
          <w:p w:rsidR="00EA0821" w:rsidRDefault="00EA0821">
            <w:pPr>
              <w:ind w:firstLine="709"/>
            </w:pPr>
            <w:r>
              <w:t>Нет риска заражения в городах и густонаселенных равнинных территориях, а также туристических центрах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КНДР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Ограниченный риск заражения </w:t>
            </w:r>
            <w:r>
              <w:rPr>
                <w:lang w:val="en-US"/>
              </w:rPr>
              <w:t>P</w:t>
            </w:r>
            <w:r>
              <w:t>.</w:t>
            </w:r>
            <w:proofErr w:type="spellStart"/>
            <w:r>
              <w:rPr>
                <w:lang w:val="en-US"/>
              </w:rPr>
              <w:t>vivax</w:t>
            </w:r>
            <w:proofErr w:type="spellEnd"/>
            <w:r>
              <w:t xml:space="preserve"> в южных районах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Корея Южная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Риск ограничен демилитаризованной зоной и сельскими районами северной части областей Кьонги и Кангвон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proofErr w:type="gramStart"/>
            <w:r>
              <w:t>Кыргыз-стан</w:t>
            </w:r>
            <w:proofErr w:type="gram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1" w:rsidRDefault="00EA0821">
            <w:pPr>
              <w:ind w:firstLine="709"/>
            </w:pPr>
            <w:r>
              <w:t>Риск в некоторых южных и западных частях страны в областях: Баткенская, Ошская и Джелал-Абадская по границе с Таджикистаном и Узбекистаном</w:t>
            </w:r>
          </w:p>
          <w:p w:rsidR="00EA0821" w:rsidRDefault="00EA0821">
            <w:pPr>
              <w:ind w:firstLine="709"/>
            </w:pP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Лаос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кроме Вьентьяна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lastRenderedPageBreak/>
              <w:t>Малайзия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1" w:rsidRDefault="00EA0821">
            <w:pPr>
              <w:ind w:firstLine="709"/>
            </w:pPr>
            <w:r>
              <w:t xml:space="preserve">Передача малярии осуществляется в ограниченных очагах страны и на северо-западе острова Калимантан (Сабах). Городские и прибрежные районы от малярии свободны </w:t>
            </w:r>
          </w:p>
          <w:p w:rsidR="00EA0821" w:rsidRDefault="00EA0821">
            <w:pPr>
              <w:ind w:firstLine="709"/>
            </w:pPr>
          </w:p>
          <w:p w:rsidR="00EA0821" w:rsidRDefault="00EA0821">
            <w:pPr>
              <w:ind w:firstLine="709"/>
            </w:pP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Мьянма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proofErr w:type="gramStart"/>
            <w:r>
              <w:t>Весь год ниже 1000 м. в штате Карен; с марта по декабрь – в штатах Чин, Качин, Мои, Ракхаин, Шан, Пегу, Хлегу, Хмауби, Тайчи, Кая; с апреля по декабрь – в сельских районах Тенасерим; с мая по декабрь -  в Ирравади и в сельских зонах Мандалай; с июня по ноябрь – в сельских районах Магуе и Сикайн</w:t>
            </w:r>
            <w:proofErr w:type="gramEnd"/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Непал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в сельских районах Тераи и вдоль границы с Индией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proofErr w:type="gramStart"/>
            <w:r>
              <w:t>Объеди-ненные</w:t>
            </w:r>
            <w:proofErr w:type="gramEnd"/>
            <w:r>
              <w:t xml:space="preserve"> Арабские Эмираты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Риск заражения имеется на севере Эмиратов в предгорьях и долинах горных районов, пограничных с Оманом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Оман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Только </w:t>
            </w:r>
            <w:r>
              <w:rPr>
                <w:lang w:val="en-US"/>
              </w:rPr>
              <w:t>P</w:t>
            </w:r>
            <w:r>
              <w:t>.</w:t>
            </w:r>
            <w:proofErr w:type="spellStart"/>
            <w:r>
              <w:rPr>
                <w:lang w:val="en-US"/>
              </w:rPr>
              <w:t>vivax</w:t>
            </w:r>
            <w:proofErr w:type="spellEnd"/>
            <w:r>
              <w:t xml:space="preserve">. Очень ограниченный риск в отдаленной провинции Мусандан. 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Пакистан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ниже 2000 м.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Саудовская Аравия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в большинстве южных и в некоторых сельских западных провинциях. Нет риска заражения в Едахе, Мекке, Медине и Таифе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Сирия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С мая по октябрь в нескольких очагах вдоль северной границы и на северо-востоке страны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proofErr w:type="gramStart"/>
            <w:r>
              <w:t>Таджикис-тан</w:t>
            </w:r>
            <w:proofErr w:type="gram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Имеется риск заражения в южных районах, пограничных с Афганистаном, и некоторых областях: Душанбинской, Горно-Бадахшанской и Ленинабадской 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Тайланд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в лесных сельских районах пограничных с Камбоджей и Мьянмой. Нет риска заражения в городах и крупных туристических центрах (Бангкок, Патайя, Пхукет, Чиангмай, Самуи)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proofErr w:type="gramStart"/>
            <w:r>
              <w:t>Туркмени-стан</w:t>
            </w:r>
            <w:proofErr w:type="gram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proofErr w:type="gramStart"/>
            <w:r>
              <w:t xml:space="preserve">Имеется ограниченный риск заражения </w:t>
            </w:r>
            <w:r>
              <w:rPr>
                <w:lang w:val="en-US"/>
              </w:rPr>
              <w:t>P</w:t>
            </w:r>
            <w:r>
              <w:t>.</w:t>
            </w:r>
            <w:proofErr w:type="spellStart"/>
            <w:r>
              <w:rPr>
                <w:lang w:val="en-US"/>
              </w:rPr>
              <w:t>vivax</w:t>
            </w:r>
            <w:proofErr w:type="spellEnd"/>
            <w:r>
              <w:t xml:space="preserve"> в сельской местности Марыйского </w:t>
            </w:r>
            <w:proofErr w:type="spellStart"/>
            <w:r>
              <w:t>велаята</w:t>
            </w:r>
            <w:proofErr w:type="spellEnd"/>
            <w:r>
              <w:t>, пограничной с Афганистаном</w:t>
            </w:r>
            <w:proofErr w:type="gramEnd"/>
          </w:p>
        </w:tc>
      </w:tr>
      <w:tr w:rsidR="00EA0821" w:rsidTr="005C7457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Турция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Имеется риск заражения в провинциях: Айсел, Адана, Османих, Хатай, Кахраман Марас, Гадинтеп, Килис, Адриаман, Санльюрфа, Эла-Зиг, Дьярбакар, Мардин, Бенгал, Мус, Батман, Битлиз, Слирт, Сирнак, Ван, Хаккари. Нет риска заражения в крупных городах и туристических зонах</w:t>
            </w:r>
          </w:p>
        </w:tc>
      </w:tr>
      <w:tr w:rsidR="00EA0821" w:rsidTr="005C7457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Узбекистан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Отмечаются спорадические случаи в отдельных регионах в теплый период года</w:t>
            </w:r>
          </w:p>
        </w:tc>
      </w:tr>
      <w:tr w:rsidR="00EA0821" w:rsidTr="005C7457">
        <w:trPr>
          <w:trHeight w:val="1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proofErr w:type="gramStart"/>
            <w:r>
              <w:t>Филип-пины</w:t>
            </w:r>
            <w:proofErr w:type="gramEnd"/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Весь год повсеместно в сельских районах ниже 600 м. Нет риска заражения в городах, включая Манилу </w:t>
            </w:r>
          </w:p>
        </w:tc>
      </w:tr>
      <w:tr w:rsidR="00EA0821" w:rsidTr="005C7457">
        <w:trPr>
          <w:trHeight w:val="6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Шри-Ланка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1" w:rsidRDefault="00EA0821">
            <w:pPr>
              <w:ind w:firstLine="709"/>
            </w:pPr>
            <w:r>
              <w:t xml:space="preserve">Весь год </w:t>
            </w:r>
            <w:proofErr w:type="gramStart"/>
            <w:r>
              <w:t>повсеместно</w:t>
            </w:r>
            <w:proofErr w:type="gramEnd"/>
            <w:r>
              <w:t xml:space="preserve"> исключая  дистрикты  Коломбо, Калутара, Нувара Элья</w:t>
            </w:r>
          </w:p>
          <w:p w:rsidR="00EA0821" w:rsidRDefault="00EA0821">
            <w:pPr>
              <w:ind w:firstLine="709"/>
            </w:pP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Аргентина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Встречается только </w:t>
            </w:r>
            <w:r>
              <w:rPr>
                <w:lang w:val="en-US"/>
              </w:rPr>
              <w:t>P</w:t>
            </w:r>
            <w:r>
              <w:t>.</w:t>
            </w:r>
            <w:proofErr w:type="spellStart"/>
            <w:r>
              <w:rPr>
                <w:lang w:val="en-US"/>
              </w:rPr>
              <w:t>vivax</w:t>
            </w:r>
            <w:proofErr w:type="spellEnd"/>
            <w:r>
              <w:t>. Имеется низкий риск заражения с октября по май в сельских районах ниже 1200 м. на границе с Боливией и Парагваем</w:t>
            </w:r>
          </w:p>
        </w:tc>
      </w:tr>
      <w:tr w:rsidR="00EA0821" w:rsidTr="005C7457">
        <w:trPr>
          <w:trHeight w:val="9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Белиз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Весь год повсеместно кроме городских зон. </w:t>
            </w:r>
            <w:proofErr w:type="gramStart"/>
            <w:r>
              <w:t>Высокий риск заражения вивакс-малярией в западной и южной частях страны</w:t>
            </w:r>
            <w:proofErr w:type="gramEnd"/>
          </w:p>
        </w:tc>
      </w:tr>
      <w:tr w:rsidR="00EA0821" w:rsidTr="005C7457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1" w:rsidRDefault="00EA0821">
            <w:pPr>
              <w:ind w:firstLine="709"/>
            </w:pPr>
            <w:r>
              <w:t>Бразилия</w:t>
            </w:r>
          </w:p>
          <w:p w:rsidR="00EA0821" w:rsidRDefault="00EA0821">
            <w:pPr>
              <w:ind w:firstLine="709"/>
            </w:pPr>
          </w:p>
          <w:p w:rsidR="00EA0821" w:rsidRDefault="00EA0821">
            <w:pPr>
              <w:ind w:firstLine="709"/>
            </w:pPr>
          </w:p>
          <w:p w:rsidR="00EA0821" w:rsidRDefault="00EA0821">
            <w:pPr>
              <w:ind w:firstLine="709"/>
            </w:pPr>
          </w:p>
          <w:p w:rsidR="00EA0821" w:rsidRDefault="00EA0821">
            <w:pPr>
              <w:ind w:firstLine="709"/>
            </w:pPr>
          </w:p>
          <w:p w:rsidR="00EA0821" w:rsidRDefault="00EA0821">
            <w:pPr>
              <w:ind w:firstLine="709"/>
              <w:jc w:val="center"/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Весь год  в районах ниже 900 м. в штатах: Акра, Рондониа, Амана, Амазонас, Рораима, Токантина, в западной части штата Моранхао, северной части Мато Грассо и штате Пара. Имеется также передача инфекции на окраинах городов: Порто Вельо, Боа </w:t>
            </w:r>
          </w:p>
          <w:p w:rsidR="00EA0821" w:rsidRDefault="00EA0821">
            <w:pPr>
              <w:ind w:firstLine="709"/>
            </w:pPr>
            <w:r>
              <w:t>Висто, Масара, Манаус, Сантрем и Мараба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Боливия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Весь год повсеместно в сельских районах ниже 2500 м. в департаментах: Бени, Чуквисака, Кохабамбо,  Ла-Паз, Пандо, Санта Круз, Тарья </w:t>
            </w:r>
          </w:p>
        </w:tc>
      </w:tr>
      <w:tr w:rsidR="00EA0821" w:rsidTr="005C7457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Венесуэла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Весь год  в сельских районах штатов: </w:t>
            </w:r>
          </w:p>
          <w:p w:rsidR="00EA0821" w:rsidRDefault="00EA0821">
            <w:pPr>
              <w:ind w:firstLine="709"/>
            </w:pPr>
            <w:r>
              <w:t xml:space="preserve">Амазонас, Баринас, Боливар, Сукре, Тачира Дельта </w:t>
            </w:r>
          </w:p>
        </w:tc>
      </w:tr>
      <w:tr w:rsidR="00EA0821" w:rsidTr="005C7457">
        <w:trPr>
          <w:trHeight w:val="1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Гаити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Высокий риск заражения в течение всего года  в лесистых районах кантонов: Чантале, Грос Морне, Гайнче, Як Мель и Мэйсаде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Гайана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Гватемала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Весь год повсеместно ниже 1500 м. 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Гвиана франц.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 повсеместно в  муниципалитетах пограничных с Бразилией и Суринамом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lastRenderedPageBreak/>
              <w:t>Гондурас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в сельских районах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proofErr w:type="gramStart"/>
            <w:r>
              <w:t>Домини-канская</w:t>
            </w:r>
            <w:proofErr w:type="gramEnd"/>
            <w:r>
              <w:t xml:space="preserve"> Республика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1" w:rsidRDefault="00EA0821">
            <w:pPr>
              <w:ind w:firstLine="709"/>
            </w:pPr>
            <w:r>
              <w:t>Весь год  в сельских районах, провинциях, пограничных с Гаити, и Ля Антаграции, включая Пуанта Кана и Боваро Бич</w:t>
            </w:r>
          </w:p>
          <w:p w:rsidR="00EA0821" w:rsidRDefault="00EA0821">
            <w:pPr>
              <w:ind w:firstLine="709"/>
            </w:pPr>
          </w:p>
        </w:tc>
      </w:tr>
      <w:tr w:rsidR="00EA0821" w:rsidTr="005C7457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Колумбия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в сельских районах ниже 800 м. Нет риска в гг</w:t>
            </w:r>
            <w:proofErr w:type="gramStart"/>
            <w:r>
              <w:t>.Б</w:t>
            </w:r>
            <w:proofErr w:type="gramEnd"/>
            <w:r>
              <w:t>огота и Васинита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Коста-Рика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1" w:rsidRDefault="00EA0821">
            <w:pPr>
              <w:ind w:firstLine="709"/>
            </w:pPr>
            <w:r>
              <w:t xml:space="preserve">Весь год ниже 700 м в провинциях: Алапела, Лимон, Гуанокасте и Херидиа. </w:t>
            </w:r>
          </w:p>
          <w:p w:rsidR="00EA0821" w:rsidRDefault="00EA0821">
            <w:pPr>
              <w:ind w:firstLine="709"/>
            </w:pPr>
            <w:r>
              <w:t>Нет риска в г</w:t>
            </w:r>
            <w:proofErr w:type="gramStart"/>
            <w:r>
              <w:t>.Л</w:t>
            </w:r>
            <w:proofErr w:type="gramEnd"/>
            <w:r>
              <w:t>имон</w:t>
            </w:r>
          </w:p>
          <w:p w:rsidR="00EA0821" w:rsidRDefault="00EA0821">
            <w:pPr>
              <w:ind w:firstLine="709"/>
            </w:pP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Мексика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в сельских районах штатов: Оахака, Чьяпас, Синалоа, Мичоакан, Квинтана-Рос,  Гуэреро, Кампече, Табаско, Наярит, Идальго, Чихуахуа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Никарагуа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в сельских районах и окраинах городов, в т.ч. Манагуа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Панама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 xml:space="preserve">Низкий риск заражения в течение года в провинциях Бокас де Торо,  Дариен и Сан Блас </w:t>
            </w:r>
          </w:p>
        </w:tc>
      </w:tr>
      <w:tr w:rsidR="00EA0821" w:rsidTr="005C7457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Парагвай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умеренный риск заражения  в департаментах: Каагуазу, Альто-Парана, Педро, Канендию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Перу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повсеместно, за исключением департаментов: Арекуана, Моквегуа, Пуно и Такно, а также гг. Лима, Куско, Мачу-Пикчу и озера Титикако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Сальвадор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имеется низкий риск заражения в провинции Санто-Ана, а также сельских районах, пограничных с Гватемалой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Суринам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преимущественно в 3-х южных дистриктах. В Парамарибо и других  прибрежных дистриктах риск незначительный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Эквадор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ниже 1500 м. Нет риска заражения в городах Гуяквил, Квито, а также в турцентрах и на Галапагосских островах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Вануату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кроме о</w:t>
            </w:r>
            <w:proofErr w:type="gramStart"/>
            <w:r>
              <w:t>.Ф</w:t>
            </w:r>
            <w:proofErr w:type="gramEnd"/>
            <w:r>
              <w:t>ортуна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Папуа-Новая Гвинея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ниже 1800 м над уровнем моря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proofErr w:type="gramStart"/>
            <w:r>
              <w:t>Соломо-новы</w:t>
            </w:r>
            <w:proofErr w:type="gramEnd"/>
            <w:r>
              <w:t xml:space="preserve"> острова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 за исключением  отдаленных восточных и южных островков</w:t>
            </w:r>
          </w:p>
        </w:tc>
      </w:tr>
      <w:tr w:rsidR="00EA0821" w:rsidTr="005C7457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Тимор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1" w:rsidRDefault="00EA0821">
            <w:pPr>
              <w:ind w:firstLine="709"/>
            </w:pPr>
            <w:r>
              <w:t>Весь год повсеместно</w:t>
            </w:r>
          </w:p>
        </w:tc>
      </w:tr>
    </w:tbl>
    <w:p w:rsidR="00EA0821" w:rsidRDefault="00EA0821" w:rsidP="00EA0821">
      <w:pPr>
        <w:pStyle w:val="a6"/>
        <w:tabs>
          <w:tab w:val="left" w:pos="708"/>
        </w:tabs>
        <w:jc w:val="center"/>
        <w:rPr>
          <w:sz w:val="28"/>
          <w:szCs w:val="28"/>
        </w:rPr>
      </w:pPr>
    </w:p>
    <w:p w:rsidR="00EA0821" w:rsidRDefault="00EA0821" w:rsidP="00EA0821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</w:p>
    <w:p w:rsidR="00EA0821" w:rsidRDefault="00EA0821" w:rsidP="00EA0821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</w:p>
    <w:p w:rsidR="00EA0821" w:rsidRDefault="00EA0821" w:rsidP="00EA0821">
      <w:pPr>
        <w:pStyle w:val="a6"/>
        <w:tabs>
          <w:tab w:val="left" w:pos="708"/>
        </w:tabs>
        <w:jc w:val="center"/>
        <w:rPr>
          <w:b/>
          <w:sz w:val="30"/>
          <w:szCs w:val="30"/>
        </w:rPr>
      </w:pPr>
    </w:p>
    <w:p w:rsidR="00EA0821" w:rsidRDefault="00EA0821" w:rsidP="00EA0821">
      <w:pPr>
        <w:pStyle w:val="a6"/>
        <w:tabs>
          <w:tab w:val="left" w:pos="708"/>
        </w:tabs>
        <w:jc w:val="center"/>
        <w:rPr>
          <w:b/>
          <w:sz w:val="30"/>
          <w:szCs w:val="30"/>
        </w:rPr>
      </w:pPr>
    </w:p>
    <w:p w:rsidR="00EA0821" w:rsidRDefault="00EA0821" w:rsidP="00EA0821">
      <w:pPr>
        <w:pStyle w:val="a6"/>
        <w:tabs>
          <w:tab w:val="clear" w:pos="4153"/>
          <w:tab w:val="left" w:pos="4253"/>
          <w:tab w:val="left" w:pos="4536"/>
        </w:tabs>
        <w:jc w:val="center"/>
        <w:rPr>
          <w:b/>
          <w:sz w:val="30"/>
          <w:szCs w:val="30"/>
        </w:rPr>
      </w:pPr>
    </w:p>
    <w:p w:rsidR="00EA0821" w:rsidRDefault="00EA0821" w:rsidP="00EA0821">
      <w:pPr>
        <w:pStyle w:val="a6"/>
        <w:tabs>
          <w:tab w:val="left" w:pos="708"/>
        </w:tabs>
        <w:jc w:val="center"/>
        <w:rPr>
          <w:b/>
          <w:sz w:val="30"/>
          <w:szCs w:val="30"/>
        </w:rPr>
      </w:pPr>
    </w:p>
    <w:p w:rsidR="00EA0821" w:rsidRDefault="00EA0821" w:rsidP="00EA0821">
      <w:pPr>
        <w:pStyle w:val="a6"/>
        <w:tabs>
          <w:tab w:val="left" w:pos="708"/>
        </w:tabs>
        <w:jc w:val="center"/>
        <w:rPr>
          <w:b/>
          <w:sz w:val="30"/>
          <w:szCs w:val="30"/>
        </w:rPr>
      </w:pPr>
    </w:p>
    <w:p w:rsidR="00EA0821" w:rsidRDefault="00EA0821" w:rsidP="00EA0821">
      <w:pPr>
        <w:pStyle w:val="a8"/>
        <w:ind w:left="4253"/>
        <w:rPr>
          <w:rFonts w:ascii="Times New Roman" w:hAnsi="Times New Roman"/>
          <w:sz w:val="30"/>
          <w:szCs w:val="30"/>
        </w:rPr>
      </w:pPr>
    </w:p>
    <w:p w:rsidR="00EA0821" w:rsidRDefault="00EA0821" w:rsidP="00EA0821">
      <w:pPr>
        <w:pStyle w:val="a8"/>
        <w:ind w:left="4253"/>
        <w:rPr>
          <w:rFonts w:ascii="Times New Roman" w:hAnsi="Times New Roman"/>
          <w:sz w:val="30"/>
          <w:szCs w:val="30"/>
        </w:rPr>
      </w:pPr>
    </w:p>
    <w:p w:rsidR="00463845" w:rsidRDefault="00463845"/>
    <w:sectPr w:rsidR="00463845" w:rsidSect="00AA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E3D"/>
    <w:rsid w:val="0005603A"/>
    <w:rsid w:val="00147948"/>
    <w:rsid w:val="00463845"/>
    <w:rsid w:val="004A753A"/>
    <w:rsid w:val="005C7457"/>
    <w:rsid w:val="00701076"/>
    <w:rsid w:val="008303AF"/>
    <w:rsid w:val="00931FB9"/>
    <w:rsid w:val="009616B9"/>
    <w:rsid w:val="009F3E3D"/>
    <w:rsid w:val="00AA518C"/>
    <w:rsid w:val="00CE2E22"/>
    <w:rsid w:val="00EA0821"/>
    <w:rsid w:val="00FA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4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94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479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4794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A082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EA0821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EA08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2E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E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4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94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479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147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ЦГЭ</dc:creator>
  <cp:lastModifiedBy>user</cp:lastModifiedBy>
  <cp:revision>3</cp:revision>
  <cp:lastPrinted>2017-04-20T07:34:00Z</cp:lastPrinted>
  <dcterms:created xsi:type="dcterms:W3CDTF">2017-04-21T10:50:00Z</dcterms:created>
  <dcterms:modified xsi:type="dcterms:W3CDTF">2017-04-21T10:50:00Z</dcterms:modified>
</cp:coreProperties>
</file>